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河南省博士服务团人选推荐表</w:t>
      </w:r>
    </w:p>
    <w:bookmarkEnd w:id="0"/>
    <w:p>
      <w:pPr>
        <w:spacing w:line="320" w:lineRule="exact"/>
        <w:jc w:val="center"/>
        <w:rPr>
          <w:rFonts w:hint="eastAsia" w:ascii="华文中宋" w:hAnsi="华文中宋" w:eastAsia="华文中宋"/>
          <w:sz w:val="36"/>
        </w:rPr>
      </w:pPr>
    </w:p>
    <w:tbl>
      <w:tblPr>
        <w:tblStyle w:val="5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55"/>
        <w:gridCol w:w="1410"/>
        <w:gridCol w:w="720"/>
        <w:gridCol w:w="1080"/>
        <w:gridCol w:w="1217"/>
        <w:gridCol w:w="1468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sz w:val="24"/>
              </w:rPr>
              <w:t>岁)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    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342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挂职意向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4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4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绩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荐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接收单位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省委组织部意见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8402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right="560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</w:rPr>
        <w:t>中共河南省委组织部制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221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997E58-31D0-4DE0-876B-EF3FB00B6A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40A07E-852A-4B1E-9C29-2FAA6609AD7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9790132-20C5-4E97-A58C-E4B59463B2C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5ECF3F3-F8EE-481E-B60E-FA9FB3FE28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B3AC60C-3A32-49E1-89BC-25306BB639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E84D4B0-BADB-4C48-8EED-F6D09194C7B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BC2758FE-FA7B-48C0-812A-EEDBBF2681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NiMDc3ZDNkMzg2YTJjYWY4NTdmZDRmMzI2MmYifQ=="/>
  </w:docVars>
  <w:rsids>
    <w:rsidRoot w:val="223D32C4"/>
    <w:rsid w:val="223D32C4"/>
    <w:rsid w:val="2CAF475D"/>
    <w:rsid w:val="512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公文小标宋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2022-08-11T02:17:00Z</dcterms:created>
  <dc:creator>yinwuchina</dc:creator>
  <cp:lastModifiedBy>yinwuchina</cp:lastModifiedBy>
  <dcterms:modified xsi:type="dcterms:W3CDTF">2022-08-11T02:18:31Z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47FF77E29F6649EC9429F0426A2A738A</vt:lpwstr>
  </property>
</Properties>
</file>